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A6" w:rsidRPr="00B22094" w:rsidRDefault="00CB2FA6" w:rsidP="00CB2FA6">
      <w:pPr>
        <w:jc w:val="both"/>
        <w:rPr>
          <w:rFonts w:cs="Arial"/>
          <w:bCs/>
          <w:spacing w:val="-3"/>
          <w:sz w:val="22"/>
          <w:szCs w:val="22"/>
        </w:rPr>
      </w:pPr>
      <w:bookmarkStart w:id="0" w:name="_GoBack"/>
      <w:bookmarkEnd w:id="0"/>
    </w:p>
    <w:p w:rsidR="00CB2FA6" w:rsidRPr="00B22094" w:rsidRDefault="00CB2FA6" w:rsidP="00CB2FA6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bCs/>
          <w:spacing w:val="-3"/>
          <w:sz w:val="22"/>
          <w:szCs w:val="22"/>
        </w:rPr>
      </w:pPr>
      <w:r w:rsidRPr="00B22094">
        <w:rPr>
          <w:rFonts w:cs="Arial"/>
          <w:bCs/>
          <w:spacing w:val="-3"/>
          <w:sz w:val="22"/>
          <w:szCs w:val="22"/>
        </w:rPr>
        <w:t xml:space="preserve">A 2002 Office of Fair Trading review of the </w:t>
      </w:r>
      <w:r w:rsidRPr="00B22094">
        <w:rPr>
          <w:rFonts w:cs="Arial"/>
          <w:bCs/>
          <w:i/>
          <w:spacing w:val="-3"/>
          <w:sz w:val="22"/>
          <w:szCs w:val="22"/>
        </w:rPr>
        <w:t>Fair Trading Act 1989</w:t>
      </w:r>
      <w:r w:rsidRPr="00B22094">
        <w:rPr>
          <w:rFonts w:cs="Arial"/>
          <w:bCs/>
          <w:spacing w:val="-3"/>
          <w:sz w:val="22"/>
          <w:szCs w:val="22"/>
        </w:rPr>
        <w:t xml:space="preserve"> and a 2007 review of the then Department of Tourism, Fair Trading and Wine Industry Development by the former Service Delivery and Performance Commission </w:t>
      </w:r>
      <w:r w:rsidR="00BE72D2" w:rsidRPr="00B22094">
        <w:rPr>
          <w:rFonts w:cs="Arial"/>
          <w:bCs/>
          <w:spacing w:val="-3"/>
          <w:sz w:val="22"/>
          <w:szCs w:val="22"/>
        </w:rPr>
        <w:t xml:space="preserve">identified that there were inconsistencies in the inspectorate provisions contained in </w:t>
      </w:r>
      <w:r w:rsidR="00160497">
        <w:rPr>
          <w:rFonts w:cs="Arial"/>
          <w:bCs/>
          <w:spacing w:val="-3"/>
          <w:sz w:val="22"/>
          <w:szCs w:val="22"/>
        </w:rPr>
        <w:t xml:space="preserve">the </w:t>
      </w:r>
      <w:r w:rsidR="00BE72D2" w:rsidRPr="00B22094">
        <w:rPr>
          <w:rFonts w:cs="Arial"/>
          <w:bCs/>
          <w:spacing w:val="-3"/>
          <w:sz w:val="22"/>
          <w:szCs w:val="22"/>
        </w:rPr>
        <w:t xml:space="preserve">fair trading legislation. Inspectorate provisions are provisions which deal with the appointment, powers and responsibilities of inspectors and authorised officers, and offences relating to their exercise of power. The reviews </w:t>
      </w:r>
      <w:r w:rsidRPr="00B22094">
        <w:rPr>
          <w:rFonts w:cs="Arial"/>
          <w:bCs/>
          <w:spacing w:val="-3"/>
          <w:sz w:val="22"/>
          <w:szCs w:val="22"/>
        </w:rPr>
        <w:t xml:space="preserve">recommended that </w:t>
      </w:r>
      <w:r w:rsidR="00BE72D2" w:rsidRPr="00B22094">
        <w:rPr>
          <w:rFonts w:cs="Arial"/>
          <w:bCs/>
          <w:spacing w:val="-3"/>
          <w:sz w:val="22"/>
          <w:szCs w:val="22"/>
        </w:rPr>
        <w:t>these provisions be harmonised and consolidated</w:t>
      </w:r>
      <w:r w:rsidRPr="00B22094">
        <w:rPr>
          <w:rFonts w:cs="Arial"/>
          <w:bCs/>
          <w:spacing w:val="-3"/>
          <w:sz w:val="22"/>
          <w:szCs w:val="22"/>
        </w:rPr>
        <w:t>.</w:t>
      </w:r>
    </w:p>
    <w:p w:rsidR="00CB2FA6" w:rsidRPr="00B22094" w:rsidRDefault="00CB2FA6" w:rsidP="00CB2FA6">
      <w:pPr>
        <w:jc w:val="both"/>
        <w:rPr>
          <w:rFonts w:cs="Arial"/>
          <w:bCs/>
          <w:spacing w:val="-3"/>
          <w:sz w:val="22"/>
          <w:szCs w:val="22"/>
        </w:rPr>
      </w:pPr>
    </w:p>
    <w:p w:rsidR="00CB2FA6" w:rsidRPr="00B22094" w:rsidRDefault="00CB2FA6" w:rsidP="008E127B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bCs/>
          <w:spacing w:val="-3"/>
          <w:sz w:val="22"/>
          <w:szCs w:val="22"/>
        </w:rPr>
      </w:pPr>
      <w:r w:rsidRPr="00B22094">
        <w:rPr>
          <w:rFonts w:cs="Arial"/>
          <w:sz w:val="22"/>
          <w:szCs w:val="22"/>
        </w:rPr>
        <w:t>The</w:t>
      </w:r>
      <w:r w:rsidR="008E127B" w:rsidRPr="00B22094">
        <w:rPr>
          <w:rFonts w:cs="Arial"/>
          <w:sz w:val="22"/>
          <w:szCs w:val="22"/>
        </w:rPr>
        <w:t xml:space="preserve"> Fair Trading Inspectors</w:t>
      </w:r>
      <w:r w:rsidRPr="00B22094">
        <w:rPr>
          <w:rFonts w:cs="Arial"/>
          <w:sz w:val="22"/>
          <w:szCs w:val="22"/>
        </w:rPr>
        <w:t xml:space="preserve"> Bill </w:t>
      </w:r>
      <w:r w:rsidR="008E127B" w:rsidRPr="00B22094">
        <w:rPr>
          <w:rFonts w:cs="Arial"/>
          <w:sz w:val="22"/>
          <w:szCs w:val="22"/>
        </w:rPr>
        <w:t xml:space="preserve">2011 </w:t>
      </w:r>
      <w:r w:rsidRPr="00B22094">
        <w:rPr>
          <w:rFonts w:cs="Arial"/>
          <w:sz w:val="22"/>
          <w:szCs w:val="22"/>
        </w:rPr>
        <w:t>gives effect to the recommendations by establishing a stand-alone Act which provides consolidated, harmonised inspectorate provisions for the enforcement of fair trading legislation. The inspectorate provisions in the following Acts will be harmonised</w:t>
      </w:r>
      <w:r w:rsidR="00BE72D2" w:rsidRPr="00B22094">
        <w:rPr>
          <w:rFonts w:cs="Arial"/>
          <w:sz w:val="22"/>
          <w:szCs w:val="22"/>
        </w:rPr>
        <w:t xml:space="preserve"> and provided for</w:t>
      </w:r>
      <w:r w:rsidRPr="00B22094">
        <w:rPr>
          <w:rFonts w:cs="Arial"/>
          <w:sz w:val="22"/>
          <w:szCs w:val="22"/>
        </w:rPr>
        <w:t xml:space="preserve"> in the Bill:</w:t>
      </w:r>
    </w:p>
    <w:p w:rsidR="008E127B" w:rsidRPr="00B22094" w:rsidRDefault="008E127B" w:rsidP="008E127B">
      <w:pPr>
        <w:tabs>
          <w:tab w:val="left" w:pos="567"/>
        </w:tabs>
        <w:jc w:val="both"/>
        <w:rPr>
          <w:rFonts w:cs="Arial"/>
          <w:bCs/>
          <w:spacing w:val="-3"/>
          <w:sz w:val="22"/>
          <w:szCs w:val="22"/>
        </w:rPr>
      </w:pPr>
    </w:p>
    <w:p w:rsidR="00CB2FA6" w:rsidRPr="00B22094" w:rsidRDefault="00CB2FA6" w:rsidP="008E127B">
      <w:pPr>
        <w:numPr>
          <w:ilvl w:val="0"/>
          <w:numId w:val="3"/>
        </w:numPr>
        <w:tabs>
          <w:tab w:val="left" w:pos="567"/>
        </w:tabs>
        <w:jc w:val="both"/>
        <w:rPr>
          <w:rFonts w:cs="Arial"/>
          <w:bCs/>
          <w:spacing w:val="-3"/>
          <w:sz w:val="22"/>
          <w:szCs w:val="22"/>
        </w:rPr>
      </w:pPr>
      <w:r w:rsidRPr="00B22094">
        <w:rPr>
          <w:rFonts w:cs="Arial"/>
          <w:bCs/>
          <w:i/>
          <w:spacing w:val="-3"/>
          <w:sz w:val="22"/>
          <w:szCs w:val="22"/>
        </w:rPr>
        <w:t>Funeral Benefit Business Act 1982</w:t>
      </w:r>
      <w:r w:rsidR="008E127B" w:rsidRPr="00B22094">
        <w:rPr>
          <w:rFonts w:cs="Arial"/>
          <w:bCs/>
          <w:i/>
          <w:spacing w:val="-3"/>
          <w:sz w:val="22"/>
          <w:szCs w:val="22"/>
        </w:rPr>
        <w:t>;</w:t>
      </w:r>
    </w:p>
    <w:p w:rsidR="00CB2FA6" w:rsidRPr="00B22094" w:rsidRDefault="00CB2FA6" w:rsidP="00CB2FA6">
      <w:pPr>
        <w:numPr>
          <w:ilvl w:val="0"/>
          <w:numId w:val="3"/>
        </w:numPr>
        <w:tabs>
          <w:tab w:val="left" w:pos="567"/>
        </w:tabs>
        <w:jc w:val="both"/>
        <w:rPr>
          <w:rFonts w:cs="Arial"/>
          <w:bCs/>
          <w:spacing w:val="-3"/>
          <w:sz w:val="22"/>
          <w:szCs w:val="22"/>
        </w:rPr>
      </w:pPr>
      <w:r w:rsidRPr="00B22094">
        <w:rPr>
          <w:rFonts w:cs="Arial"/>
          <w:bCs/>
          <w:i/>
          <w:spacing w:val="-3"/>
          <w:sz w:val="22"/>
          <w:szCs w:val="22"/>
        </w:rPr>
        <w:t>Introduction Agents Act 2001</w:t>
      </w:r>
      <w:r w:rsidR="008E127B" w:rsidRPr="00B22094">
        <w:rPr>
          <w:rFonts w:cs="Arial"/>
          <w:bCs/>
          <w:i/>
          <w:spacing w:val="-3"/>
          <w:sz w:val="22"/>
          <w:szCs w:val="22"/>
        </w:rPr>
        <w:t>;</w:t>
      </w:r>
    </w:p>
    <w:p w:rsidR="00CB2FA6" w:rsidRPr="00B22094" w:rsidRDefault="00CB2FA6" w:rsidP="00CB2FA6">
      <w:pPr>
        <w:numPr>
          <w:ilvl w:val="0"/>
          <w:numId w:val="3"/>
        </w:numPr>
        <w:tabs>
          <w:tab w:val="left" w:pos="567"/>
        </w:tabs>
        <w:jc w:val="both"/>
        <w:rPr>
          <w:rFonts w:cs="Arial"/>
          <w:bCs/>
          <w:spacing w:val="-3"/>
          <w:sz w:val="22"/>
          <w:szCs w:val="22"/>
        </w:rPr>
      </w:pPr>
      <w:smartTag w:uri="urn:schemas-microsoft-com:office:smarttags" w:element="PersonName">
        <w:r w:rsidRPr="00B22094">
          <w:rPr>
            <w:rFonts w:cs="Arial"/>
            <w:bCs/>
            <w:i/>
            <w:spacing w:val="-3"/>
            <w:sz w:val="22"/>
            <w:szCs w:val="22"/>
          </w:rPr>
          <w:t>Land Sales</w:t>
        </w:r>
      </w:smartTag>
      <w:r w:rsidRPr="00B22094">
        <w:rPr>
          <w:rFonts w:cs="Arial"/>
          <w:bCs/>
          <w:i/>
          <w:spacing w:val="-3"/>
          <w:sz w:val="22"/>
          <w:szCs w:val="22"/>
        </w:rPr>
        <w:t xml:space="preserve"> Act 1984</w:t>
      </w:r>
      <w:r w:rsidR="008E127B" w:rsidRPr="00B22094">
        <w:rPr>
          <w:rFonts w:cs="Arial"/>
          <w:bCs/>
          <w:i/>
          <w:spacing w:val="-3"/>
          <w:sz w:val="22"/>
          <w:szCs w:val="22"/>
        </w:rPr>
        <w:t>;</w:t>
      </w:r>
    </w:p>
    <w:p w:rsidR="00CB2FA6" w:rsidRPr="00B22094" w:rsidRDefault="00CB2FA6" w:rsidP="00CB2FA6">
      <w:pPr>
        <w:numPr>
          <w:ilvl w:val="0"/>
          <w:numId w:val="3"/>
        </w:numPr>
        <w:tabs>
          <w:tab w:val="left" w:pos="567"/>
        </w:tabs>
        <w:jc w:val="both"/>
        <w:rPr>
          <w:rFonts w:cs="Arial"/>
          <w:bCs/>
          <w:spacing w:val="-3"/>
          <w:sz w:val="22"/>
          <w:szCs w:val="22"/>
        </w:rPr>
      </w:pPr>
      <w:r w:rsidRPr="00B22094">
        <w:rPr>
          <w:rFonts w:cs="Arial"/>
          <w:bCs/>
          <w:i/>
          <w:spacing w:val="-3"/>
          <w:sz w:val="22"/>
          <w:szCs w:val="22"/>
        </w:rPr>
        <w:t>Manufactured Homes (Residential Parks) Act 2003</w:t>
      </w:r>
      <w:r w:rsidR="008E127B" w:rsidRPr="00B22094">
        <w:rPr>
          <w:rFonts w:cs="Arial"/>
          <w:bCs/>
          <w:i/>
          <w:spacing w:val="-3"/>
          <w:sz w:val="22"/>
          <w:szCs w:val="22"/>
        </w:rPr>
        <w:t>;</w:t>
      </w:r>
    </w:p>
    <w:p w:rsidR="00CB2FA6" w:rsidRPr="00B22094" w:rsidRDefault="00CB2FA6" w:rsidP="00CB2FA6">
      <w:pPr>
        <w:numPr>
          <w:ilvl w:val="0"/>
          <w:numId w:val="3"/>
        </w:numPr>
        <w:tabs>
          <w:tab w:val="left" w:pos="567"/>
        </w:tabs>
        <w:jc w:val="both"/>
        <w:rPr>
          <w:rFonts w:cs="Arial"/>
          <w:bCs/>
          <w:spacing w:val="-3"/>
          <w:sz w:val="22"/>
          <w:szCs w:val="22"/>
        </w:rPr>
      </w:pPr>
      <w:r w:rsidRPr="00B22094">
        <w:rPr>
          <w:rFonts w:cs="Arial"/>
          <w:bCs/>
          <w:i/>
          <w:spacing w:val="-3"/>
          <w:sz w:val="22"/>
          <w:szCs w:val="22"/>
        </w:rPr>
        <w:t>Property Agents and Motor Dealers Act 2000</w:t>
      </w:r>
      <w:r w:rsidR="00147ABE" w:rsidRPr="00B22094">
        <w:rPr>
          <w:rFonts w:cs="Arial"/>
          <w:bCs/>
          <w:spacing w:val="-3"/>
          <w:sz w:val="22"/>
          <w:szCs w:val="22"/>
        </w:rPr>
        <w:t xml:space="preserve"> (and the proposed</w:t>
      </w:r>
      <w:r w:rsidR="00A126FE" w:rsidRPr="00B22094">
        <w:rPr>
          <w:rFonts w:cs="Arial"/>
          <w:bCs/>
          <w:spacing w:val="-3"/>
          <w:sz w:val="22"/>
          <w:szCs w:val="22"/>
        </w:rPr>
        <w:t xml:space="preserve"> new</w:t>
      </w:r>
      <w:r w:rsidR="00147ABE" w:rsidRPr="00B22094">
        <w:rPr>
          <w:rFonts w:cs="Arial"/>
          <w:bCs/>
          <w:spacing w:val="-3"/>
          <w:sz w:val="22"/>
          <w:szCs w:val="22"/>
        </w:rPr>
        <w:t xml:space="preserve"> Acts giving effect to the repeal and split of the Property Agents and Motor Dealers Act)</w:t>
      </w:r>
      <w:r w:rsidR="008E127B" w:rsidRPr="00B22094">
        <w:rPr>
          <w:rFonts w:cs="Arial"/>
          <w:bCs/>
          <w:spacing w:val="-3"/>
          <w:sz w:val="22"/>
          <w:szCs w:val="22"/>
        </w:rPr>
        <w:t>;</w:t>
      </w:r>
    </w:p>
    <w:p w:rsidR="00CB2FA6" w:rsidRPr="00B22094" w:rsidRDefault="00CB2FA6" w:rsidP="00CB2FA6">
      <w:pPr>
        <w:numPr>
          <w:ilvl w:val="0"/>
          <w:numId w:val="3"/>
        </w:numPr>
        <w:tabs>
          <w:tab w:val="left" w:pos="567"/>
        </w:tabs>
        <w:jc w:val="both"/>
        <w:rPr>
          <w:rFonts w:cs="Arial"/>
          <w:bCs/>
          <w:spacing w:val="-3"/>
          <w:sz w:val="22"/>
          <w:szCs w:val="22"/>
        </w:rPr>
      </w:pPr>
      <w:r w:rsidRPr="00B22094">
        <w:rPr>
          <w:rFonts w:cs="Arial"/>
          <w:bCs/>
          <w:i/>
          <w:spacing w:val="-3"/>
          <w:sz w:val="22"/>
          <w:szCs w:val="22"/>
        </w:rPr>
        <w:t>Residential Services (Accreditation) Act 2002</w:t>
      </w:r>
      <w:r w:rsidR="008E127B" w:rsidRPr="00B22094">
        <w:rPr>
          <w:rFonts w:cs="Arial"/>
          <w:bCs/>
          <w:spacing w:val="-3"/>
          <w:sz w:val="22"/>
          <w:szCs w:val="22"/>
        </w:rPr>
        <w:t>;</w:t>
      </w:r>
    </w:p>
    <w:p w:rsidR="00CB2FA6" w:rsidRPr="00B22094" w:rsidRDefault="00CB2FA6" w:rsidP="00CB2FA6">
      <w:pPr>
        <w:numPr>
          <w:ilvl w:val="0"/>
          <w:numId w:val="3"/>
        </w:numPr>
        <w:tabs>
          <w:tab w:val="left" w:pos="567"/>
        </w:tabs>
        <w:jc w:val="both"/>
        <w:rPr>
          <w:rFonts w:cs="Arial"/>
          <w:bCs/>
          <w:spacing w:val="-3"/>
          <w:sz w:val="22"/>
          <w:szCs w:val="22"/>
        </w:rPr>
      </w:pPr>
      <w:r w:rsidRPr="00B22094">
        <w:rPr>
          <w:rFonts w:cs="Arial"/>
          <w:bCs/>
          <w:i/>
          <w:spacing w:val="-3"/>
          <w:sz w:val="22"/>
          <w:szCs w:val="22"/>
        </w:rPr>
        <w:t>Retirement Villages Act 1999</w:t>
      </w:r>
      <w:r w:rsidR="008E127B" w:rsidRPr="00B22094">
        <w:rPr>
          <w:rFonts w:cs="Arial"/>
          <w:bCs/>
          <w:spacing w:val="-3"/>
          <w:sz w:val="22"/>
          <w:szCs w:val="22"/>
        </w:rPr>
        <w:t>;</w:t>
      </w:r>
    </w:p>
    <w:p w:rsidR="00CB2FA6" w:rsidRPr="00B22094" w:rsidRDefault="00CB2FA6" w:rsidP="00CB2FA6">
      <w:pPr>
        <w:numPr>
          <w:ilvl w:val="0"/>
          <w:numId w:val="3"/>
        </w:numPr>
        <w:tabs>
          <w:tab w:val="left" w:pos="567"/>
        </w:tabs>
        <w:jc w:val="both"/>
        <w:rPr>
          <w:rFonts w:cs="Arial"/>
          <w:bCs/>
          <w:spacing w:val="-3"/>
          <w:sz w:val="22"/>
          <w:szCs w:val="22"/>
        </w:rPr>
      </w:pPr>
      <w:r w:rsidRPr="00B22094">
        <w:rPr>
          <w:rFonts w:cs="Arial"/>
          <w:bCs/>
          <w:i/>
          <w:spacing w:val="-3"/>
          <w:sz w:val="22"/>
          <w:szCs w:val="22"/>
        </w:rPr>
        <w:t>Second-hand Dealers and Pawnbrokers Act 2003</w:t>
      </w:r>
      <w:r w:rsidR="008E127B" w:rsidRPr="00B22094">
        <w:rPr>
          <w:rFonts w:cs="Arial"/>
          <w:bCs/>
          <w:spacing w:val="-3"/>
          <w:sz w:val="22"/>
          <w:szCs w:val="22"/>
        </w:rPr>
        <w:t>;</w:t>
      </w:r>
    </w:p>
    <w:p w:rsidR="00CB2FA6" w:rsidRPr="00B22094" w:rsidRDefault="00CB2FA6" w:rsidP="00CB2FA6">
      <w:pPr>
        <w:numPr>
          <w:ilvl w:val="0"/>
          <w:numId w:val="3"/>
        </w:numPr>
        <w:tabs>
          <w:tab w:val="left" w:pos="567"/>
        </w:tabs>
        <w:jc w:val="both"/>
        <w:rPr>
          <w:rFonts w:cs="Arial"/>
          <w:bCs/>
          <w:spacing w:val="-3"/>
          <w:sz w:val="22"/>
          <w:szCs w:val="22"/>
        </w:rPr>
      </w:pPr>
      <w:r w:rsidRPr="00B22094">
        <w:rPr>
          <w:rFonts w:cs="Arial"/>
          <w:bCs/>
          <w:i/>
          <w:spacing w:val="-3"/>
          <w:sz w:val="22"/>
          <w:szCs w:val="22"/>
        </w:rPr>
        <w:t>Security Providers Act 1993</w:t>
      </w:r>
      <w:r w:rsidR="008E127B" w:rsidRPr="00B22094">
        <w:rPr>
          <w:rFonts w:cs="Arial"/>
          <w:bCs/>
          <w:i/>
          <w:spacing w:val="-3"/>
          <w:sz w:val="22"/>
          <w:szCs w:val="22"/>
        </w:rPr>
        <w:t>;</w:t>
      </w:r>
    </w:p>
    <w:p w:rsidR="00CB2FA6" w:rsidRPr="00B22094" w:rsidRDefault="00CB2FA6" w:rsidP="00CB2FA6">
      <w:pPr>
        <w:numPr>
          <w:ilvl w:val="0"/>
          <w:numId w:val="3"/>
        </w:numPr>
        <w:tabs>
          <w:tab w:val="left" w:pos="567"/>
        </w:tabs>
        <w:jc w:val="both"/>
        <w:rPr>
          <w:rFonts w:cs="Arial"/>
          <w:bCs/>
          <w:spacing w:val="-3"/>
          <w:sz w:val="22"/>
          <w:szCs w:val="22"/>
        </w:rPr>
      </w:pPr>
      <w:r w:rsidRPr="00B22094">
        <w:rPr>
          <w:rFonts w:cs="Arial"/>
          <w:bCs/>
          <w:i/>
          <w:spacing w:val="-3"/>
          <w:sz w:val="22"/>
          <w:szCs w:val="22"/>
        </w:rPr>
        <w:t>Tourism Services Act 2003</w:t>
      </w:r>
      <w:r w:rsidR="008E127B" w:rsidRPr="00B22094">
        <w:rPr>
          <w:rFonts w:cs="Arial"/>
          <w:bCs/>
          <w:spacing w:val="-3"/>
          <w:sz w:val="22"/>
          <w:szCs w:val="22"/>
        </w:rPr>
        <w:t>; and</w:t>
      </w:r>
    </w:p>
    <w:p w:rsidR="00CB2FA6" w:rsidRPr="00B22094" w:rsidRDefault="00CB2FA6" w:rsidP="00CB2FA6">
      <w:pPr>
        <w:numPr>
          <w:ilvl w:val="0"/>
          <w:numId w:val="3"/>
        </w:numPr>
        <w:tabs>
          <w:tab w:val="left" w:pos="567"/>
        </w:tabs>
        <w:jc w:val="both"/>
        <w:rPr>
          <w:rFonts w:cs="Arial"/>
          <w:bCs/>
          <w:spacing w:val="-3"/>
          <w:sz w:val="22"/>
          <w:szCs w:val="22"/>
        </w:rPr>
      </w:pPr>
      <w:r w:rsidRPr="00B22094">
        <w:rPr>
          <w:rFonts w:cs="Arial"/>
          <w:bCs/>
          <w:i/>
          <w:spacing w:val="-3"/>
          <w:sz w:val="22"/>
          <w:szCs w:val="22"/>
        </w:rPr>
        <w:t>Travel Agents Act 1988</w:t>
      </w:r>
      <w:r w:rsidR="008E127B" w:rsidRPr="00B22094">
        <w:rPr>
          <w:rFonts w:cs="Arial"/>
          <w:bCs/>
          <w:spacing w:val="-3"/>
          <w:sz w:val="22"/>
          <w:szCs w:val="22"/>
        </w:rPr>
        <w:t>.</w:t>
      </w:r>
    </w:p>
    <w:p w:rsidR="00CB2FA6" w:rsidRPr="00B22094" w:rsidRDefault="00CB2FA6" w:rsidP="00CB2FA6">
      <w:pPr>
        <w:jc w:val="both"/>
        <w:rPr>
          <w:rFonts w:cs="Arial"/>
          <w:bCs/>
          <w:spacing w:val="-3"/>
          <w:sz w:val="22"/>
          <w:szCs w:val="22"/>
        </w:rPr>
      </w:pPr>
    </w:p>
    <w:p w:rsidR="00CB2FA6" w:rsidRPr="00B22094" w:rsidRDefault="00CB2FA6" w:rsidP="00CB2FA6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bCs/>
          <w:spacing w:val="-3"/>
          <w:sz w:val="22"/>
          <w:szCs w:val="22"/>
        </w:rPr>
      </w:pPr>
      <w:r w:rsidRPr="00B22094">
        <w:rPr>
          <w:rFonts w:cs="Arial"/>
          <w:sz w:val="22"/>
          <w:szCs w:val="22"/>
        </w:rPr>
        <w:t>The Bill will therefore contain common inspectorate provisions for the enfo</w:t>
      </w:r>
      <w:r w:rsidR="00BE72D2" w:rsidRPr="00B22094">
        <w:rPr>
          <w:rFonts w:cs="Arial"/>
          <w:sz w:val="22"/>
          <w:szCs w:val="22"/>
        </w:rPr>
        <w:t>rcement of the Acts listed above. The Bill also repeals the inspectorate provisions contained in the</w:t>
      </w:r>
      <w:r w:rsidR="008E127B" w:rsidRPr="00B22094">
        <w:rPr>
          <w:rFonts w:cs="Arial"/>
          <w:sz w:val="22"/>
          <w:szCs w:val="22"/>
        </w:rPr>
        <w:t xml:space="preserve"> above</w:t>
      </w:r>
      <w:r w:rsidR="00BE72D2" w:rsidRPr="00B22094">
        <w:rPr>
          <w:rFonts w:cs="Arial"/>
          <w:sz w:val="22"/>
          <w:szCs w:val="22"/>
        </w:rPr>
        <w:t xml:space="preserve"> Acts and makes the necessary consequential amendments.  </w:t>
      </w:r>
      <w:r w:rsidRPr="00B22094">
        <w:rPr>
          <w:rFonts w:cs="Arial"/>
          <w:sz w:val="22"/>
          <w:szCs w:val="22"/>
        </w:rPr>
        <w:t xml:space="preserve"> </w:t>
      </w:r>
    </w:p>
    <w:p w:rsidR="00CB2FA6" w:rsidRPr="00B22094" w:rsidRDefault="00CB2FA6" w:rsidP="00CB2FA6">
      <w:pPr>
        <w:jc w:val="both"/>
        <w:rPr>
          <w:rFonts w:cs="Arial"/>
          <w:bCs/>
          <w:spacing w:val="-3"/>
          <w:sz w:val="22"/>
          <w:szCs w:val="22"/>
        </w:rPr>
      </w:pPr>
    </w:p>
    <w:p w:rsidR="00CB2FA6" w:rsidRPr="00B22094" w:rsidRDefault="00CB2FA6" w:rsidP="00CB2FA6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bCs/>
          <w:spacing w:val="-3"/>
          <w:sz w:val="22"/>
          <w:szCs w:val="22"/>
        </w:rPr>
      </w:pPr>
      <w:r w:rsidRPr="00B22094">
        <w:rPr>
          <w:rFonts w:cs="Arial"/>
          <w:sz w:val="22"/>
          <w:szCs w:val="22"/>
          <w:u w:val="single"/>
        </w:rPr>
        <w:t>Cabinet approved</w:t>
      </w:r>
      <w:r w:rsidRPr="00B22094">
        <w:rPr>
          <w:rFonts w:cs="Arial"/>
          <w:sz w:val="22"/>
          <w:szCs w:val="22"/>
        </w:rPr>
        <w:t xml:space="preserve"> the introduction of the </w:t>
      </w:r>
      <w:r w:rsidR="00995C9E" w:rsidRPr="00995C9E">
        <w:rPr>
          <w:rFonts w:cs="Arial"/>
          <w:sz w:val="22"/>
          <w:szCs w:val="22"/>
        </w:rPr>
        <w:t xml:space="preserve">Fair Trading Inspectors </w:t>
      </w:r>
      <w:r w:rsidRPr="00B22094">
        <w:rPr>
          <w:rFonts w:cs="Arial"/>
          <w:sz w:val="22"/>
          <w:szCs w:val="22"/>
        </w:rPr>
        <w:t>Bill</w:t>
      </w:r>
      <w:r w:rsidR="006A2329">
        <w:rPr>
          <w:rFonts w:cs="Arial"/>
          <w:sz w:val="22"/>
          <w:szCs w:val="22"/>
        </w:rPr>
        <w:t xml:space="preserve"> 2011</w:t>
      </w:r>
      <w:r w:rsidR="00160497">
        <w:rPr>
          <w:rFonts w:cs="Arial"/>
          <w:sz w:val="22"/>
          <w:szCs w:val="22"/>
        </w:rPr>
        <w:t xml:space="preserve"> into the Legislative Assembly</w:t>
      </w:r>
      <w:r w:rsidRPr="00B22094">
        <w:rPr>
          <w:rFonts w:cs="Arial"/>
          <w:sz w:val="22"/>
          <w:szCs w:val="22"/>
        </w:rPr>
        <w:t>.</w:t>
      </w:r>
    </w:p>
    <w:p w:rsidR="00CB2FA6" w:rsidRPr="00B22094" w:rsidRDefault="00CB2FA6" w:rsidP="00CB2FA6">
      <w:pPr>
        <w:jc w:val="both"/>
        <w:rPr>
          <w:rFonts w:cs="Arial"/>
          <w:sz w:val="22"/>
          <w:szCs w:val="22"/>
        </w:rPr>
      </w:pPr>
    </w:p>
    <w:p w:rsidR="00CB2FA6" w:rsidRPr="00B22094" w:rsidRDefault="00CB2FA6" w:rsidP="00995C9E">
      <w:pPr>
        <w:keepNext/>
        <w:numPr>
          <w:ilvl w:val="0"/>
          <w:numId w:val="1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cs="Arial"/>
          <w:sz w:val="22"/>
          <w:szCs w:val="22"/>
        </w:rPr>
      </w:pPr>
      <w:r w:rsidRPr="00B22094">
        <w:rPr>
          <w:rFonts w:cs="Arial"/>
          <w:i/>
          <w:sz w:val="22"/>
          <w:szCs w:val="22"/>
          <w:u w:val="single"/>
        </w:rPr>
        <w:t>Attachments</w:t>
      </w:r>
    </w:p>
    <w:p w:rsidR="00CB2FA6" w:rsidRPr="00B22094" w:rsidRDefault="00EF763C" w:rsidP="00995C9E">
      <w:pPr>
        <w:numPr>
          <w:ilvl w:val="0"/>
          <w:numId w:val="2"/>
        </w:numPr>
        <w:tabs>
          <w:tab w:val="left" w:pos="1134"/>
        </w:tabs>
        <w:spacing w:before="120"/>
        <w:ind w:left="1134" w:hanging="567"/>
        <w:jc w:val="both"/>
        <w:rPr>
          <w:rFonts w:cs="Arial"/>
          <w:sz w:val="22"/>
          <w:szCs w:val="22"/>
        </w:rPr>
      </w:pPr>
      <w:hyperlink r:id="rId7" w:history="1">
        <w:r w:rsidR="00CB2FA6" w:rsidRPr="00995C9E">
          <w:rPr>
            <w:rStyle w:val="Hyperlink"/>
            <w:rFonts w:cs="Arial"/>
            <w:sz w:val="22"/>
            <w:szCs w:val="22"/>
          </w:rPr>
          <w:t>Fair Trading Inspectors Bill 2011</w:t>
        </w:r>
      </w:hyperlink>
    </w:p>
    <w:p w:rsidR="00CB2FA6" w:rsidRPr="00B22094" w:rsidRDefault="00EF763C" w:rsidP="00995C9E">
      <w:pPr>
        <w:numPr>
          <w:ilvl w:val="0"/>
          <w:numId w:val="2"/>
        </w:numPr>
        <w:tabs>
          <w:tab w:val="left" w:pos="1134"/>
        </w:tabs>
        <w:spacing w:before="120"/>
        <w:ind w:left="1134" w:hanging="567"/>
        <w:jc w:val="both"/>
        <w:rPr>
          <w:rFonts w:cs="Arial"/>
          <w:sz w:val="22"/>
          <w:szCs w:val="22"/>
        </w:rPr>
      </w:pPr>
      <w:hyperlink r:id="rId8" w:history="1">
        <w:r w:rsidR="00CB2FA6" w:rsidRPr="00995C9E">
          <w:rPr>
            <w:rStyle w:val="Hyperlink"/>
            <w:rFonts w:cs="Arial"/>
            <w:sz w:val="22"/>
            <w:szCs w:val="22"/>
          </w:rPr>
          <w:t>Explanatory notes</w:t>
        </w:r>
      </w:hyperlink>
    </w:p>
    <w:p w:rsidR="00CB2FA6" w:rsidRPr="00B22094" w:rsidRDefault="00CB2FA6" w:rsidP="00CB2FA6">
      <w:pPr>
        <w:rPr>
          <w:rFonts w:cs="Arial"/>
          <w:sz w:val="22"/>
          <w:szCs w:val="22"/>
        </w:rPr>
      </w:pPr>
    </w:p>
    <w:p w:rsidR="00CB2FA6" w:rsidRPr="00B22094" w:rsidRDefault="00CB2FA6" w:rsidP="00CB2FA6">
      <w:pPr>
        <w:jc w:val="both"/>
        <w:rPr>
          <w:rFonts w:cs="Arial"/>
          <w:sz w:val="22"/>
          <w:szCs w:val="22"/>
        </w:rPr>
      </w:pPr>
    </w:p>
    <w:p w:rsidR="00CB2FA6" w:rsidRPr="00B22094" w:rsidRDefault="00CB2FA6" w:rsidP="00CB2FA6">
      <w:pPr>
        <w:rPr>
          <w:rFonts w:cs="Arial"/>
          <w:sz w:val="22"/>
          <w:szCs w:val="22"/>
        </w:rPr>
      </w:pPr>
    </w:p>
    <w:p w:rsidR="00F4071E" w:rsidRPr="00B22094" w:rsidRDefault="00F4071E">
      <w:pPr>
        <w:rPr>
          <w:rFonts w:cs="Arial"/>
          <w:sz w:val="22"/>
          <w:szCs w:val="22"/>
        </w:rPr>
      </w:pPr>
    </w:p>
    <w:sectPr w:rsidR="00F4071E" w:rsidRPr="00B22094" w:rsidSect="00995C9E">
      <w:headerReference w:type="default" r:id="rId9"/>
      <w:footerReference w:type="default" r:id="rId10"/>
      <w:headerReference w:type="first" r:id="rId11"/>
      <w:pgSz w:w="11907" w:h="16840" w:code="9"/>
      <w:pgMar w:top="1985" w:right="1418" w:bottom="1191" w:left="1418" w:header="851" w:footer="851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13C" w:rsidRDefault="0021313C">
      <w:r>
        <w:separator/>
      </w:r>
    </w:p>
  </w:endnote>
  <w:endnote w:type="continuationSeparator" w:id="0">
    <w:p w:rsidR="0021313C" w:rsidRDefault="0021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2D2" w:rsidRPr="001141E1" w:rsidRDefault="00BE72D2" w:rsidP="00CB2FA6">
    <w:pPr>
      <w:pStyle w:val="Footer"/>
      <w:tabs>
        <w:tab w:val="right" w:pos="8820"/>
      </w:tabs>
      <w:rPr>
        <w:rFonts w:cs="Arial"/>
        <w:sz w:val="16"/>
        <w:szCs w:val="16"/>
      </w:rPr>
    </w:pPr>
    <w:r w:rsidRPr="001141E1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13C" w:rsidRDefault="0021313C">
      <w:r>
        <w:separator/>
      </w:r>
    </w:p>
  </w:footnote>
  <w:footnote w:type="continuationSeparator" w:id="0">
    <w:p w:rsidR="0021313C" w:rsidRDefault="00213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2D2" w:rsidRPr="000400F9" w:rsidRDefault="003E0D9C" w:rsidP="00CB2FA6">
    <w:pPr>
      <w:pStyle w:val="Header"/>
      <w:ind w:firstLine="2880"/>
      <w:rPr>
        <w:rFonts w:cs="Arial"/>
        <w:b/>
        <w:sz w:val="22"/>
        <w:szCs w:val="22"/>
        <w:u w:val="single"/>
      </w:rPr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2D2" w:rsidRPr="000400F9">
      <w:rPr>
        <w:rFonts w:cs="Arial"/>
        <w:b/>
        <w:sz w:val="22"/>
        <w:szCs w:val="22"/>
        <w:u w:val="single"/>
      </w:rPr>
      <w:t xml:space="preserve">Cabinet – </w:t>
    </w:r>
    <w:r w:rsidR="00BE72D2">
      <w:rPr>
        <w:rFonts w:cs="Arial"/>
        <w:b/>
        <w:sz w:val="22"/>
        <w:szCs w:val="22"/>
        <w:u w:val="single"/>
      </w:rPr>
      <w:t>month year</w:t>
    </w:r>
  </w:p>
  <w:p w:rsidR="00BE72D2" w:rsidRDefault="00BE72D2" w:rsidP="00CB2FA6">
    <w:pPr>
      <w:pStyle w:val="Header"/>
      <w:spacing w:before="120"/>
      <w:rPr>
        <w:rFonts w:cs="Arial"/>
        <w:b/>
        <w:sz w:val="22"/>
        <w:szCs w:val="22"/>
        <w:u w:val="single"/>
      </w:rPr>
    </w:pPr>
    <w:r>
      <w:rPr>
        <w:rFonts w:cs="Arial"/>
        <w:b/>
        <w:sz w:val="22"/>
        <w:szCs w:val="22"/>
        <w:u w:val="single"/>
      </w:rPr>
      <w:t>submission subject</w:t>
    </w:r>
  </w:p>
  <w:p w:rsidR="00BE72D2" w:rsidRDefault="00BE72D2" w:rsidP="00CB2FA6">
    <w:pPr>
      <w:pStyle w:val="Header"/>
      <w:spacing w:before="120"/>
      <w:rPr>
        <w:rFonts w:cs="Arial"/>
        <w:b/>
        <w:sz w:val="22"/>
        <w:szCs w:val="22"/>
        <w:u w:val="single"/>
      </w:rPr>
    </w:pPr>
    <w:r>
      <w:rPr>
        <w:rFonts w:cs="Arial"/>
        <w:b/>
        <w:sz w:val="22"/>
        <w:szCs w:val="22"/>
        <w:u w:val="single"/>
      </w:rPr>
      <w:t>Minister/s title</w:t>
    </w:r>
  </w:p>
  <w:p w:rsidR="00BE72D2" w:rsidRPr="00F10DF9" w:rsidRDefault="00BE72D2" w:rsidP="00CB2FA6">
    <w:pPr>
      <w:pStyle w:val="Header"/>
      <w:pBdr>
        <w:bottom w:val="single" w:sz="8" w:space="1" w:color="auto"/>
      </w:pBdr>
      <w:spacing w:line="180" w:lineRule="exact"/>
      <w:rPr>
        <w:rFonts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2D2" w:rsidRPr="00B22094" w:rsidRDefault="003E0D9C" w:rsidP="00CB2FA6">
    <w:pPr>
      <w:pStyle w:val="Header"/>
      <w:ind w:firstLine="2880"/>
      <w:rPr>
        <w:rFonts w:cs="Arial"/>
        <w:b/>
        <w:sz w:val="22"/>
        <w:szCs w:val="22"/>
        <w:u w:val="single"/>
      </w:rPr>
    </w:pPr>
    <w:r>
      <w:rPr>
        <w:rFonts w:cs="Arial"/>
        <w:noProof/>
        <w:sz w:val="22"/>
        <w:szCs w:val="22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2D2" w:rsidRPr="00B22094">
      <w:rPr>
        <w:rFonts w:cs="Arial"/>
        <w:b/>
        <w:sz w:val="22"/>
        <w:szCs w:val="22"/>
        <w:u w:val="single"/>
      </w:rPr>
      <w:t xml:space="preserve">Cabinet – February 2011 </w:t>
    </w:r>
  </w:p>
  <w:p w:rsidR="00BE72D2" w:rsidRPr="00B22094" w:rsidRDefault="00BE72D2" w:rsidP="00CB2FA6">
    <w:pPr>
      <w:pStyle w:val="Header"/>
      <w:rPr>
        <w:rFonts w:cs="Arial"/>
        <w:b/>
        <w:sz w:val="22"/>
        <w:szCs w:val="22"/>
        <w:u w:val="single"/>
      </w:rPr>
    </w:pPr>
  </w:p>
  <w:p w:rsidR="00BE72D2" w:rsidRPr="00B22094" w:rsidRDefault="00BE72D2" w:rsidP="00CB2FA6">
    <w:pPr>
      <w:pStyle w:val="Header"/>
      <w:rPr>
        <w:rFonts w:cs="Arial"/>
        <w:b/>
        <w:sz w:val="22"/>
        <w:szCs w:val="22"/>
        <w:u w:val="single"/>
      </w:rPr>
    </w:pPr>
    <w:r w:rsidRPr="00B22094">
      <w:rPr>
        <w:rFonts w:cs="Arial"/>
        <w:b/>
        <w:sz w:val="22"/>
        <w:szCs w:val="22"/>
        <w:u w:val="single"/>
      </w:rPr>
      <w:t>Fair Trading Inspectors Bill 2011</w:t>
    </w:r>
  </w:p>
  <w:p w:rsidR="00BE72D2" w:rsidRPr="00B22094" w:rsidRDefault="00BE72D2" w:rsidP="00CB2FA6">
    <w:pPr>
      <w:pStyle w:val="Header"/>
      <w:rPr>
        <w:rFonts w:cs="Arial"/>
        <w:b/>
        <w:sz w:val="22"/>
        <w:szCs w:val="22"/>
        <w:u w:val="single"/>
      </w:rPr>
    </w:pPr>
  </w:p>
  <w:p w:rsidR="00BE72D2" w:rsidRPr="00B22094" w:rsidRDefault="00160497" w:rsidP="00CB2FA6">
    <w:pPr>
      <w:pStyle w:val="Header"/>
      <w:rPr>
        <w:rFonts w:cs="Arial"/>
        <w:b/>
        <w:sz w:val="22"/>
        <w:szCs w:val="22"/>
        <w:u w:val="single"/>
      </w:rPr>
    </w:pPr>
    <w:r>
      <w:rPr>
        <w:rFonts w:cs="Arial"/>
        <w:b/>
        <w:sz w:val="22"/>
        <w:szCs w:val="22"/>
        <w:u w:val="single"/>
      </w:rPr>
      <w:t>Minister for Tourism and Fair Trading</w:t>
    </w:r>
  </w:p>
  <w:p w:rsidR="00BE72D2" w:rsidRPr="008C2239" w:rsidRDefault="00BE72D2" w:rsidP="00CB2FA6">
    <w:pPr>
      <w:pStyle w:val="Header"/>
      <w:pBdr>
        <w:bottom w:val="single" w:sz="8" w:space="1" w:color="auto"/>
      </w:pBdr>
      <w:spacing w:line="180" w:lineRule="exac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30654"/>
    <w:multiLevelType w:val="hybridMultilevel"/>
    <w:tmpl w:val="09844F60"/>
    <w:lvl w:ilvl="0" w:tplc="0C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650"/>
        </w:tabs>
        <w:ind w:left="1650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77427D55"/>
    <w:multiLevelType w:val="hybridMultilevel"/>
    <w:tmpl w:val="A4386DA2"/>
    <w:lvl w:ilvl="0" w:tplc="53985458">
      <w:start w:val="1"/>
      <w:numFmt w:val="bullet"/>
      <w:lvlText w:val=""/>
      <w:lvlJc w:val="left"/>
      <w:pPr>
        <w:tabs>
          <w:tab w:val="num" w:pos="967"/>
        </w:tabs>
        <w:ind w:left="967" w:hanging="454"/>
      </w:pPr>
      <w:rPr>
        <w:rFonts w:ascii="Symbol" w:hAnsi="Symbol" w:hint="default"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A6"/>
    <w:rsid w:val="0001533C"/>
    <w:rsid w:val="000632DB"/>
    <w:rsid w:val="000C680D"/>
    <w:rsid w:val="000D1710"/>
    <w:rsid w:val="0010191B"/>
    <w:rsid w:val="00147ABE"/>
    <w:rsid w:val="00160497"/>
    <w:rsid w:val="00163D4D"/>
    <w:rsid w:val="00181220"/>
    <w:rsid w:val="001E65EA"/>
    <w:rsid w:val="002037EC"/>
    <w:rsid w:val="002071E2"/>
    <w:rsid w:val="0021313C"/>
    <w:rsid w:val="00246CAB"/>
    <w:rsid w:val="002A7B2C"/>
    <w:rsid w:val="002B5FDC"/>
    <w:rsid w:val="003E0D9C"/>
    <w:rsid w:val="00413616"/>
    <w:rsid w:val="00416D14"/>
    <w:rsid w:val="00475951"/>
    <w:rsid w:val="004B43D3"/>
    <w:rsid w:val="004E6B05"/>
    <w:rsid w:val="00556197"/>
    <w:rsid w:val="00571DE6"/>
    <w:rsid w:val="0057466C"/>
    <w:rsid w:val="00574D42"/>
    <w:rsid w:val="005862BA"/>
    <w:rsid w:val="005C752E"/>
    <w:rsid w:val="00627D64"/>
    <w:rsid w:val="00646064"/>
    <w:rsid w:val="006A2329"/>
    <w:rsid w:val="006B3FD5"/>
    <w:rsid w:val="006E20F9"/>
    <w:rsid w:val="0076211F"/>
    <w:rsid w:val="00762158"/>
    <w:rsid w:val="007A0296"/>
    <w:rsid w:val="007A6D36"/>
    <w:rsid w:val="007D27E4"/>
    <w:rsid w:val="007F1318"/>
    <w:rsid w:val="008D07F7"/>
    <w:rsid w:val="008E127B"/>
    <w:rsid w:val="00914D25"/>
    <w:rsid w:val="00943CAF"/>
    <w:rsid w:val="009508DE"/>
    <w:rsid w:val="0096493D"/>
    <w:rsid w:val="0097410D"/>
    <w:rsid w:val="00987766"/>
    <w:rsid w:val="00992261"/>
    <w:rsid w:val="00995C9E"/>
    <w:rsid w:val="009C3932"/>
    <w:rsid w:val="00A04645"/>
    <w:rsid w:val="00A04899"/>
    <w:rsid w:val="00A06FD6"/>
    <w:rsid w:val="00A126FE"/>
    <w:rsid w:val="00A16E12"/>
    <w:rsid w:val="00B00D5B"/>
    <w:rsid w:val="00B20C4B"/>
    <w:rsid w:val="00B22094"/>
    <w:rsid w:val="00B37932"/>
    <w:rsid w:val="00BE72D2"/>
    <w:rsid w:val="00C65C83"/>
    <w:rsid w:val="00C65D17"/>
    <w:rsid w:val="00CB2FA6"/>
    <w:rsid w:val="00D25EF9"/>
    <w:rsid w:val="00E50EC8"/>
    <w:rsid w:val="00E81A7E"/>
    <w:rsid w:val="00E9151D"/>
    <w:rsid w:val="00EF763C"/>
    <w:rsid w:val="00F4071E"/>
    <w:rsid w:val="00F4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FA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2F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2F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9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5C9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995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1588</Characters>
  <Application>Microsoft Office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1854</CharactersWithSpaces>
  <SharedDoc>false</SharedDoc>
  <HyperlinkBase>https://www.cabinet.qld.gov.au/documents/2011/Feb/Fair Trading Inspectors Bill 2011/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2011-08-26T00:56:00Z</cp:lastPrinted>
  <dcterms:created xsi:type="dcterms:W3CDTF">2017-10-24T23:05:00Z</dcterms:created>
  <dcterms:modified xsi:type="dcterms:W3CDTF">2018-03-06T01:07:00Z</dcterms:modified>
  <cp:category>Fair_Trading,Legislation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-973789533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